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FA97" w14:textId="2A8653C6" w:rsidR="00982AE1" w:rsidRDefault="00CE5AB2">
      <w:pPr>
        <w:pStyle w:val="Kopfzeile"/>
        <w:suppressLineNumbers/>
        <w:tabs>
          <w:tab w:val="clear" w:pos="9072"/>
        </w:tabs>
        <w:jc w:val="center"/>
        <w:rPr>
          <w:rFonts w:ascii="Helvetica" w:hAnsi="Helvetica" w:cs="Gill Sans"/>
          <w:sz w:val="10"/>
        </w:rPr>
      </w:pPr>
      <w:r>
        <w:rPr>
          <w:noProof/>
        </w:rPr>
        <w:drawing>
          <wp:inline distT="0" distB="0" distL="0" distR="0" wp14:anchorId="3B444E38" wp14:editId="06C0B903">
            <wp:extent cx="1775460" cy="6400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640080"/>
                    </a:xfrm>
                    <a:prstGeom prst="rect">
                      <a:avLst/>
                    </a:prstGeom>
                    <a:solidFill>
                      <a:srgbClr val="FFFFFF"/>
                    </a:solidFill>
                    <a:ln>
                      <a:noFill/>
                    </a:ln>
                  </pic:spPr>
                </pic:pic>
              </a:graphicData>
            </a:graphic>
          </wp:inline>
        </w:drawing>
      </w:r>
    </w:p>
    <w:p w14:paraId="707559E1" w14:textId="77777777" w:rsidR="00982AE1" w:rsidRDefault="00982AE1">
      <w:pPr>
        <w:pStyle w:val="Kopfzeile"/>
        <w:suppressLineNumbers/>
        <w:tabs>
          <w:tab w:val="clear" w:pos="9072"/>
        </w:tabs>
        <w:rPr>
          <w:rFonts w:ascii="Helvetica" w:hAnsi="Helvetica" w:cs="Gill Sans"/>
          <w:spacing w:val="40"/>
          <w:sz w:val="36"/>
        </w:rPr>
      </w:pPr>
      <w:r>
        <w:rPr>
          <w:rFonts w:ascii="Helvetica" w:hAnsi="Helvetica" w:cs="Gill Sans"/>
          <w:sz w:val="10"/>
        </w:rPr>
        <w:tab/>
      </w:r>
    </w:p>
    <w:p w14:paraId="61060393" w14:textId="77777777" w:rsidR="00982AE1" w:rsidRDefault="00982AE1">
      <w:pPr>
        <w:pStyle w:val="Kopfzeile"/>
        <w:suppressLineNumbers/>
        <w:tabs>
          <w:tab w:val="clear" w:pos="9072"/>
        </w:tabs>
        <w:rPr>
          <w:rFonts w:ascii="Helvetica" w:hAnsi="Helvetica" w:cs="Gill Sans"/>
          <w:spacing w:val="40"/>
          <w:sz w:val="28"/>
        </w:rPr>
      </w:pPr>
      <w:r>
        <w:rPr>
          <w:rFonts w:ascii="Helvetica" w:hAnsi="Helvetica" w:cs="Gill Sans"/>
          <w:spacing w:val="40"/>
          <w:sz w:val="36"/>
        </w:rPr>
        <w:tab/>
      </w:r>
      <w:bookmarkStart w:id="0" w:name="BK_Kopfzeile1"/>
      <w:bookmarkEnd w:id="0"/>
      <w:r>
        <w:rPr>
          <w:rFonts w:ascii="Helvetica" w:hAnsi="Helvetica" w:cs="Gill Sans"/>
          <w:spacing w:val="40"/>
          <w:sz w:val="36"/>
        </w:rPr>
        <w:t xml:space="preserve"> Freie und Hansestadt Hamburg</w:t>
      </w:r>
    </w:p>
    <w:p w14:paraId="3EC3FB8A" w14:textId="77777777" w:rsidR="00982AE1" w:rsidRDefault="00982AE1">
      <w:pPr>
        <w:pStyle w:val="Kopfzeile"/>
        <w:suppressLineNumbers/>
        <w:tabs>
          <w:tab w:val="clear" w:pos="9072"/>
        </w:tabs>
        <w:spacing w:after="120"/>
        <w:rPr>
          <w:rFonts w:ascii="Helvetica" w:hAnsi="Helvetica" w:cs="Gill Sans"/>
          <w:spacing w:val="40"/>
          <w:sz w:val="28"/>
        </w:rPr>
      </w:pPr>
      <w:r>
        <w:rPr>
          <w:rFonts w:ascii="Helvetica" w:hAnsi="Helvetica" w:cs="Gill Sans"/>
          <w:spacing w:val="40"/>
          <w:sz w:val="28"/>
        </w:rPr>
        <w:tab/>
      </w:r>
    </w:p>
    <w:p w14:paraId="7F95AE80" w14:textId="77777777" w:rsidR="00982AE1" w:rsidRPr="00B42F98" w:rsidRDefault="00982AE1">
      <w:pPr>
        <w:pStyle w:val="Kopfzeile"/>
        <w:suppressLineNumbers/>
        <w:tabs>
          <w:tab w:val="clear" w:pos="9072"/>
        </w:tabs>
        <w:jc w:val="center"/>
        <w:rPr>
          <w:rFonts w:ascii="Tahoma" w:hAnsi="Tahoma" w:cs="Tahoma"/>
          <w:spacing w:val="40"/>
          <w:sz w:val="28"/>
          <w:szCs w:val="28"/>
        </w:rPr>
      </w:pPr>
      <w:r w:rsidRPr="00B42F98">
        <w:rPr>
          <w:rFonts w:ascii="Tahoma" w:hAnsi="Tahoma" w:cs="Tahoma"/>
          <w:b/>
          <w:bCs/>
          <w:spacing w:val="40"/>
          <w:sz w:val="28"/>
          <w:szCs w:val="28"/>
        </w:rPr>
        <w:t>Lehrerkammer Hamburg</w:t>
      </w:r>
    </w:p>
    <w:p w14:paraId="2C546EBF" w14:textId="77777777" w:rsidR="00B42F98" w:rsidRDefault="00FE7383" w:rsidP="00B42F98">
      <w:pPr>
        <w:suppressLineNumbers/>
        <w:jc w:val="right"/>
        <w:rPr>
          <w:rFonts w:ascii="Tahoma" w:hAnsi="Tahoma" w:cs="Tahoma"/>
          <w:lang w:val="de-DE"/>
        </w:rPr>
      </w:pPr>
      <w:r>
        <w:rPr>
          <w:rFonts w:ascii="Tahoma" w:hAnsi="Tahoma" w:cs="Tahoma"/>
          <w:lang w:val="de-DE"/>
        </w:rPr>
        <w:t>28.05.2020</w:t>
      </w:r>
    </w:p>
    <w:p w14:paraId="3E294DCF" w14:textId="77777777" w:rsidR="00B42F98" w:rsidRPr="00B42F98" w:rsidRDefault="00B42F98" w:rsidP="00B42F98">
      <w:pPr>
        <w:suppressLineNumbers/>
        <w:jc w:val="right"/>
        <w:rPr>
          <w:rFonts w:ascii="Tahoma" w:hAnsi="Tahoma" w:cs="Tahoma"/>
          <w:lang w:val="de-DE"/>
        </w:rPr>
      </w:pPr>
    </w:p>
    <w:p w14:paraId="519ACF6C" w14:textId="77777777" w:rsidR="00982AE1" w:rsidRPr="00EF5320" w:rsidRDefault="00FE7383" w:rsidP="00B42F98">
      <w:pPr>
        <w:pStyle w:val="Textkrper2"/>
        <w:rPr>
          <w:sz w:val="24"/>
          <w:szCs w:val="24"/>
        </w:rPr>
      </w:pPr>
      <w:r w:rsidRPr="00FE7383">
        <w:t>Stellungnahme zum Entwurf einer Verordnung über Maßnahmen im Rahmen  der Schulorganisation zum Schuljahresbeginn 2020/21</w:t>
      </w:r>
    </w:p>
    <w:p w14:paraId="3B14382E" w14:textId="77777777" w:rsidR="00982AE1" w:rsidRPr="00B42F98" w:rsidRDefault="00982AE1">
      <w:pPr>
        <w:suppressLineNumbers/>
        <w:jc w:val="center"/>
        <w:rPr>
          <w:rFonts w:ascii="Tahoma" w:hAnsi="Tahoma" w:cs="Tahoma"/>
          <w:lang w:val="de-DE"/>
        </w:rPr>
      </w:pPr>
    </w:p>
    <w:p w14:paraId="11BBFD4D" w14:textId="77777777" w:rsidR="00FE7383" w:rsidRPr="00FE7383" w:rsidRDefault="00FE7383" w:rsidP="00FE7383">
      <w:pPr>
        <w:spacing w:line="360" w:lineRule="auto"/>
        <w:jc w:val="both"/>
        <w:rPr>
          <w:rFonts w:ascii="Tahoma" w:hAnsi="Tahoma" w:cs="Tahoma"/>
          <w:sz w:val="22"/>
          <w:szCs w:val="22"/>
          <w:lang w:val="de-DE"/>
        </w:rPr>
      </w:pPr>
      <w:r w:rsidRPr="00FE7383">
        <w:rPr>
          <w:rFonts w:ascii="Tahoma" w:hAnsi="Tahoma" w:cs="Tahoma"/>
          <w:sz w:val="22"/>
          <w:szCs w:val="22"/>
          <w:lang w:val="de-DE"/>
        </w:rPr>
        <w:t>Die Lehrerkammer nimmt die vorgeschlagenen Maßnahmen zur Kenntnis, sieht aber einige grundsätzliche Modifikationsmöglichkeiten:</w:t>
      </w:r>
    </w:p>
    <w:p w14:paraId="73F13C79" w14:textId="77777777" w:rsidR="00FE7383" w:rsidRPr="00FE7383" w:rsidRDefault="00FE7383" w:rsidP="00FE7383">
      <w:pPr>
        <w:numPr>
          <w:ilvl w:val="0"/>
          <w:numId w:val="5"/>
        </w:numPr>
        <w:spacing w:line="360" w:lineRule="auto"/>
        <w:jc w:val="both"/>
        <w:rPr>
          <w:rFonts w:ascii="Tahoma" w:hAnsi="Tahoma" w:cs="Tahoma"/>
          <w:sz w:val="22"/>
          <w:szCs w:val="22"/>
          <w:lang w:val="de-DE"/>
        </w:rPr>
      </w:pPr>
      <w:r w:rsidRPr="00FE7383">
        <w:rPr>
          <w:rFonts w:ascii="Tahoma" w:hAnsi="Tahoma" w:cs="Tahoma"/>
          <w:sz w:val="22"/>
          <w:szCs w:val="22"/>
          <w:lang w:val="de-DE"/>
        </w:rPr>
        <w:t xml:space="preserve">Die am Stübenhofer Weg in die Wege zu leitende (Re-)Integration einer Grundschule in eine Stadtteilschule als Langformschule stellt aus Sicht der LK ein sinnvolles Modell dar, aus organisatorischen wie pädagogischen Gründen würde die LK auch für die Zukunft weitere Langformschulen begrüßen. In diesem Sinne sollte dann bei den drei neuzugründenden Grundschulstandorten über eine Angliederung an eine Stadtteilschule nachgedacht werden. </w:t>
      </w:r>
    </w:p>
    <w:p w14:paraId="08A9F56E" w14:textId="77777777" w:rsidR="00FE7383" w:rsidRPr="00FE7383" w:rsidRDefault="00FE7383" w:rsidP="00FE7383">
      <w:pPr>
        <w:numPr>
          <w:ilvl w:val="0"/>
          <w:numId w:val="5"/>
        </w:numPr>
        <w:spacing w:line="360" w:lineRule="auto"/>
        <w:jc w:val="both"/>
        <w:rPr>
          <w:rFonts w:ascii="Tahoma" w:hAnsi="Tahoma" w:cs="Tahoma"/>
          <w:sz w:val="22"/>
          <w:szCs w:val="22"/>
          <w:lang w:val="de-DE"/>
        </w:rPr>
      </w:pPr>
      <w:r w:rsidRPr="00FE7383">
        <w:rPr>
          <w:rFonts w:ascii="Tahoma" w:hAnsi="Tahoma" w:cs="Tahoma"/>
          <w:sz w:val="22"/>
          <w:szCs w:val="22"/>
          <w:lang w:val="de-DE"/>
        </w:rPr>
        <w:t>Im Zentrum Eimsbüttels sieht der SEPL die Gründung eines Gymnasiums, aber auch einer Stadtteilschule vor. Für letztere ist ein Standort noch nicht benannt worden. Die LK würde hier unter Einbeziehung aller Schulgebäude des Gebietes auf einer Gesamtkonzeption für beide Schulformen bestehen, die noch Modifikationen ermöglicht. Hierzu ist die Gründung eines Gymnasiums an einem festgelegten Standort zum nächsten Schuljahr noch nicht notwendig, was die Beschulung von Schülerinnen und Schüler dort aber natürlich nicht ausschließt.</w:t>
      </w:r>
    </w:p>
    <w:p w14:paraId="7B394005" w14:textId="77777777" w:rsidR="00FE7383" w:rsidRPr="00FE7383" w:rsidRDefault="00FE7383" w:rsidP="00FE7383">
      <w:pPr>
        <w:numPr>
          <w:ilvl w:val="0"/>
          <w:numId w:val="5"/>
        </w:numPr>
        <w:spacing w:line="360" w:lineRule="auto"/>
        <w:jc w:val="both"/>
        <w:rPr>
          <w:rFonts w:ascii="Tahoma" w:hAnsi="Tahoma" w:cs="Tahoma"/>
          <w:sz w:val="22"/>
          <w:szCs w:val="22"/>
          <w:lang w:val="de-DE"/>
        </w:rPr>
      </w:pPr>
      <w:r w:rsidRPr="00FE7383">
        <w:rPr>
          <w:rFonts w:ascii="Tahoma" w:hAnsi="Tahoma" w:cs="Tahoma"/>
          <w:sz w:val="22"/>
          <w:szCs w:val="22"/>
          <w:lang w:val="de-DE"/>
        </w:rPr>
        <w:t>Das mit dem Schlagwort „Campus-Schule“ versehene Konzept ist für die LK immer noch nicht  klar umrissen. Es gibt aus Sicht der LK damit auch keine Notwendigkeit, die entsprechende Bezeichnung für die Stadtteilschule in der Hafencity zu verwenden.</w:t>
      </w:r>
    </w:p>
    <w:p w14:paraId="5E59EF75" w14:textId="77777777" w:rsidR="00FE7383" w:rsidRDefault="00FE7383" w:rsidP="003E3535">
      <w:pPr>
        <w:spacing w:line="360" w:lineRule="auto"/>
        <w:jc w:val="both"/>
        <w:rPr>
          <w:rFonts w:ascii="Tahoma" w:hAnsi="Tahoma" w:cs="Tahoma"/>
          <w:sz w:val="22"/>
          <w:szCs w:val="22"/>
          <w:lang w:val="de-DE"/>
        </w:rPr>
      </w:pPr>
    </w:p>
    <w:sectPr w:rsidR="00FE7383" w:rsidSect="003E3535">
      <w:headerReference w:type="default" r:id="rId8"/>
      <w:footerReference w:type="default" r:id="rId9"/>
      <w:footerReference w:type="first" r:id="rId10"/>
      <w:pgSz w:w="11906" w:h="16838" w:code="9"/>
      <w:pgMar w:top="1134" w:right="1134" w:bottom="1650" w:left="1134" w:header="851" w:footer="1134"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D3CE" w14:textId="77777777" w:rsidR="00F950E3" w:rsidRDefault="00F950E3">
      <w:pPr>
        <w:spacing w:after="0" w:line="240" w:lineRule="auto"/>
      </w:pPr>
      <w:r>
        <w:separator/>
      </w:r>
    </w:p>
  </w:endnote>
  <w:endnote w:type="continuationSeparator" w:id="0">
    <w:p w14:paraId="47CCC0F2" w14:textId="77777777" w:rsidR="00F950E3" w:rsidRDefault="00F9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790E" w14:textId="77777777" w:rsidR="003E3535" w:rsidRPr="003E3535" w:rsidRDefault="003E3535">
    <w:pPr>
      <w:pStyle w:val="Fuzeile"/>
      <w:jc w:val="right"/>
      <w:rPr>
        <w:rFonts w:ascii="Tahoma" w:hAnsi="Tahoma" w:cs="Tahoma"/>
        <w:i w:val="0"/>
        <w:sz w:val="22"/>
        <w:szCs w:val="22"/>
      </w:rPr>
    </w:pPr>
    <w:r w:rsidRPr="003E3535">
      <w:rPr>
        <w:rFonts w:ascii="Tahoma" w:hAnsi="Tahoma" w:cs="Tahoma"/>
        <w:i w:val="0"/>
        <w:sz w:val="22"/>
        <w:szCs w:val="22"/>
      </w:rPr>
      <w:fldChar w:fldCharType="begin"/>
    </w:r>
    <w:r w:rsidRPr="003E3535">
      <w:rPr>
        <w:rFonts w:ascii="Tahoma" w:hAnsi="Tahoma" w:cs="Tahoma"/>
        <w:i w:val="0"/>
        <w:sz w:val="22"/>
        <w:szCs w:val="22"/>
      </w:rPr>
      <w:instrText>PAGE   \* MERGEFORMAT</w:instrText>
    </w:r>
    <w:r w:rsidRPr="003E3535">
      <w:rPr>
        <w:rFonts w:ascii="Tahoma" w:hAnsi="Tahoma" w:cs="Tahoma"/>
        <w:i w:val="0"/>
        <w:sz w:val="22"/>
        <w:szCs w:val="22"/>
      </w:rPr>
      <w:fldChar w:fldCharType="separate"/>
    </w:r>
    <w:r w:rsidR="00FE7383" w:rsidRPr="00FE7383">
      <w:rPr>
        <w:rFonts w:ascii="Tahoma" w:hAnsi="Tahoma" w:cs="Tahoma"/>
        <w:i w:val="0"/>
        <w:noProof/>
        <w:sz w:val="22"/>
        <w:szCs w:val="22"/>
        <w:lang w:val="de-DE"/>
      </w:rPr>
      <w:t>2</w:t>
    </w:r>
    <w:r w:rsidRPr="003E3535">
      <w:rPr>
        <w:rFonts w:ascii="Tahoma" w:hAnsi="Tahoma" w:cs="Tahoma"/>
        <w:i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B704" w14:textId="77777777" w:rsidR="003E3535" w:rsidRPr="003E3535" w:rsidRDefault="003E3535">
    <w:pPr>
      <w:pStyle w:val="Fuzeile"/>
      <w:jc w:val="right"/>
      <w:rPr>
        <w:rFonts w:ascii="Tahoma" w:hAnsi="Tahoma" w:cs="Tahoma"/>
        <w:i w:val="0"/>
        <w:sz w:val="22"/>
        <w:szCs w:val="22"/>
      </w:rPr>
    </w:pPr>
    <w:r w:rsidRPr="003E3535">
      <w:rPr>
        <w:rFonts w:ascii="Tahoma" w:hAnsi="Tahoma" w:cs="Tahoma"/>
        <w:i w:val="0"/>
        <w:sz w:val="22"/>
        <w:szCs w:val="22"/>
      </w:rPr>
      <w:fldChar w:fldCharType="begin"/>
    </w:r>
    <w:r w:rsidRPr="003E3535">
      <w:rPr>
        <w:rFonts w:ascii="Tahoma" w:hAnsi="Tahoma" w:cs="Tahoma"/>
        <w:i w:val="0"/>
        <w:sz w:val="22"/>
        <w:szCs w:val="22"/>
      </w:rPr>
      <w:instrText>PAGE   \* MERGEFORMAT</w:instrText>
    </w:r>
    <w:r w:rsidRPr="003E3535">
      <w:rPr>
        <w:rFonts w:ascii="Tahoma" w:hAnsi="Tahoma" w:cs="Tahoma"/>
        <w:i w:val="0"/>
        <w:sz w:val="22"/>
        <w:szCs w:val="22"/>
      </w:rPr>
      <w:fldChar w:fldCharType="separate"/>
    </w:r>
    <w:r w:rsidR="00FE7383" w:rsidRPr="00FE7383">
      <w:rPr>
        <w:rFonts w:ascii="Tahoma" w:hAnsi="Tahoma" w:cs="Tahoma"/>
        <w:i w:val="0"/>
        <w:noProof/>
        <w:sz w:val="22"/>
        <w:szCs w:val="22"/>
        <w:lang w:val="de-DE"/>
      </w:rPr>
      <w:t>1</w:t>
    </w:r>
    <w:r w:rsidRPr="003E3535">
      <w:rPr>
        <w:rFonts w:ascii="Tahoma" w:hAnsi="Tahoma" w:cs="Tahoma"/>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A4F8" w14:textId="77777777" w:rsidR="00F950E3" w:rsidRDefault="00F950E3">
      <w:pPr>
        <w:spacing w:after="0" w:line="240" w:lineRule="auto"/>
      </w:pPr>
      <w:r>
        <w:separator/>
      </w:r>
    </w:p>
  </w:footnote>
  <w:footnote w:type="continuationSeparator" w:id="0">
    <w:p w14:paraId="14664DDA" w14:textId="77777777" w:rsidR="00F950E3" w:rsidRDefault="00F9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CE7C" w14:textId="77777777" w:rsidR="003E3535" w:rsidRPr="003E3535" w:rsidRDefault="003E3535">
    <w:pPr>
      <w:pStyle w:val="Kopfzeile"/>
      <w:rPr>
        <w:sz w:val="18"/>
        <w:szCs w:val="18"/>
      </w:rPr>
    </w:pPr>
    <w:r w:rsidRPr="003E3535">
      <w:rPr>
        <w:rFonts w:ascii="Tahoma" w:hAnsi="Tahoma" w:cs="Tahoma"/>
        <w:sz w:val="18"/>
        <w:szCs w:val="18"/>
      </w:rPr>
      <w:t>Stellungnahme der Lehrerkammer zum Referentenentwurf des Schulentwicklungsplans</w:t>
    </w:r>
  </w:p>
  <w:p w14:paraId="551721F8" w14:textId="77777777" w:rsidR="00982AE1" w:rsidRDefault="00982AE1">
    <w:pPr>
      <w:pStyle w:val="Body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Helvetica" w:hAnsi="Helvetica"/>
        <w:b w:val="0"/>
        <w:bCs w:val="0"/>
        <w:i w:val="0"/>
        <w:iCs w:val="0"/>
        <w:sz w:val="22"/>
        <w:szCs w:val="2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0D7280"/>
    <w:multiLevelType w:val="hybridMultilevel"/>
    <w:tmpl w:val="D4545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283B92"/>
    <w:multiLevelType w:val="hybridMultilevel"/>
    <w:tmpl w:val="50540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15527E"/>
    <w:multiLevelType w:val="hybridMultilevel"/>
    <w:tmpl w:val="DB781C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76"/>
    <w:rsid w:val="000611F6"/>
    <w:rsid w:val="00151659"/>
    <w:rsid w:val="0022514C"/>
    <w:rsid w:val="00226DAB"/>
    <w:rsid w:val="003652A6"/>
    <w:rsid w:val="003B5BAD"/>
    <w:rsid w:val="003E3535"/>
    <w:rsid w:val="00464105"/>
    <w:rsid w:val="00472465"/>
    <w:rsid w:val="00543DDF"/>
    <w:rsid w:val="005635E0"/>
    <w:rsid w:val="00614520"/>
    <w:rsid w:val="00982AE1"/>
    <w:rsid w:val="009E16A1"/>
    <w:rsid w:val="00A90976"/>
    <w:rsid w:val="00B42F98"/>
    <w:rsid w:val="00CE5AB2"/>
    <w:rsid w:val="00E8438B"/>
    <w:rsid w:val="00EE5682"/>
    <w:rsid w:val="00EF5320"/>
    <w:rsid w:val="00F950E3"/>
    <w:rsid w:val="00FE6248"/>
    <w:rsid w:val="00FE7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A46BAC"/>
  <w15:chartTrackingRefBased/>
  <w15:docId w15:val="{6380FD74-87ED-4F7C-BFBA-26FDAB89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0" w:line="276" w:lineRule="auto"/>
    </w:pPr>
    <w:rPr>
      <w:kern w:val="1"/>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rPr>
      <w:rFonts w:eastAsia="Lucida Sans Unicode"/>
      <w:sz w:val="24"/>
    </w:rPr>
  </w:style>
  <w:style w:type="character" w:customStyle="1" w:styleId="Zeilennummer1">
    <w:name w:val="Zeilennummer1"/>
    <w:basedOn w:val="Absatz-Standardschriftart1"/>
  </w:style>
  <w:style w:type="character" w:customStyle="1" w:styleId="SprechblasentextZeichen">
    <w:name w:val="Sprechblasentext Zeichen"/>
    <w:rPr>
      <w:rFonts w:ascii="Lucida Grande" w:hAnsi="Lucida Grande"/>
      <w:sz w:val="18"/>
      <w:szCs w:val="18"/>
      <w:lang w:val="en-US" w:eastAsia="en-US"/>
    </w:rPr>
  </w:style>
  <w:style w:type="character" w:customStyle="1" w:styleId="ListLabel1">
    <w:name w:val="ListLabel 1"/>
    <w:rPr>
      <w:b w:val="0"/>
      <w:bCs w:val="0"/>
      <w:i w:val="0"/>
      <w:iCs w:val="0"/>
      <w:sz w:val="22"/>
      <w:szCs w:val="22"/>
    </w:rPr>
  </w:style>
  <w:style w:type="character" w:styleId="Zeilennummer">
    <w:name w:val="line number"/>
  </w:style>
  <w:style w:type="character" w:customStyle="1" w:styleId="Funotenzeichen1">
    <w:name w:val="Fußnotenzeichen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customStyle="1" w:styleId="Body1">
    <w:name w:val="Body 1"/>
    <w:pPr>
      <w:suppressAutoHyphens/>
    </w:pPr>
    <w:rPr>
      <w:rFonts w:ascii="Helvetica" w:eastAsia="Arial Unicode MS" w:hAnsi="Helvetica"/>
      <w:color w:val="000000"/>
      <w:kern w:val="1"/>
      <w:sz w:val="24"/>
      <w:lang w:eastAsia="en-US"/>
    </w:rPr>
  </w:style>
  <w:style w:type="paragraph" w:styleId="Kopfzeile">
    <w:name w:val="header"/>
    <w:basedOn w:val="Standard"/>
    <w:link w:val="KopfzeileZchn"/>
    <w:uiPriority w:val="99"/>
    <w:pPr>
      <w:widowControl w:val="0"/>
      <w:tabs>
        <w:tab w:val="center" w:pos="4536"/>
        <w:tab w:val="right" w:pos="9072"/>
      </w:tabs>
      <w:suppressAutoHyphens/>
    </w:pPr>
    <w:rPr>
      <w:rFonts w:eastAsia="Lucida Sans Unicode"/>
      <w:szCs w:val="20"/>
      <w:lang w:val="de-DE"/>
    </w:rPr>
  </w:style>
  <w:style w:type="paragraph" w:customStyle="1" w:styleId="Sprechblasentext1">
    <w:name w:val="Sprechblasentext1"/>
    <w:basedOn w:val="Standard"/>
    <w:rPr>
      <w:rFonts w:ascii="Lucida Grande" w:hAnsi="Lucida Grande"/>
      <w:sz w:val="18"/>
      <w:szCs w:val="18"/>
    </w:rPr>
  </w:style>
  <w:style w:type="paragraph" w:styleId="Fuzeile">
    <w:name w:val="footer"/>
    <w:basedOn w:val="Standard"/>
    <w:link w:val="FuzeileZchn"/>
    <w:uiPriority w:val="99"/>
    <w:rPr>
      <w:i/>
      <w:sz w:val="20"/>
    </w:rPr>
  </w:style>
  <w:style w:type="paragraph" w:styleId="Funotentext">
    <w:name w:val="footnote text"/>
    <w:basedOn w:val="Standard"/>
    <w:pPr>
      <w:spacing w:after="0"/>
    </w:pPr>
    <w:rPr>
      <w:sz w:val="20"/>
    </w:rPr>
  </w:style>
  <w:style w:type="paragraph" w:styleId="Textkrper2">
    <w:name w:val="Body Text 2"/>
    <w:basedOn w:val="Standard"/>
    <w:link w:val="Textkrper2Zchn"/>
    <w:uiPriority w:val="99"/>
    <w:unhideWhenUsed/>
    <w:rsid w:val="00B42F98"/>
    <w:pPr>
      <w:suppressLineNumbers/>
      <w:jc w:val="center"/>
    </w:pPr>
    <w:rPr>
      <w:rFonts w:ascii="Tahoma" w:hAnsi="Tahoma" w:cs="Tahoma"/>
      <w:b/>
      <w:bCs/>
      <w:sz w:val="28"/>
      <w:szCs w:val="28"/>
      <w:lang w:val="de-DE"/>
    </w:rPr>
  </w:style>
  <w:style w:type="character" w:customStyle="1" w:styleId="Textkrper2Zchn">
    <w:name w:val="Textkörper 2 Zchn"/>
    <w:link w:val="Textkrper2"/>
    <w:uiPriority w:val="99"/>
    <w:rsid w:val="00B42F98"/>
    <w:rPr>
      <w:rFonts w:ascii="Tahoma" w:hAnsi="Tahoma" w:cs="Tahoma"/>
      <w:b/>
      <w:bCs/>
      <w:kern w:val="1"/>
      <w:sz w:val="28"/>
      <w:szCs w:val="28"/>
      <w:lang w:eastAsia="en-US"/>
    </w:rPr>
  </w:style>
  <w:style w:type="paragraph" w:styleId="Sprechblasentext">
    <w:name w:val="Balloon Text"/>
    <w:basedOn w:val="Standard"/>
    <w:link w:val="SprechblasentextZchn"/>
    <w:uiPriority w:val="99"/>
    <w:semiHidden/>
    <w:unhideWhenUsed/>
    <w:rsid w:val="00EE568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E5682"/>
    <w:rPr>
      <w:rFonts w:ascii="Segoe UI" w:hAnsi="Segoe UI" w:cs="Segoe UI"/>
      <w:kern w:val="1"/>
      <w:sz w:val="18"/>
      <w:szCs w:val="18"/>
      <w:lang w:val="en-US" w:eastAsia="en-US"/>
    </w:rPr>
  </w:style>
  <w:style w:type="paragraph" w:styleId="Textkrper-Einzug2">
    <w:name w:val="Body Text Indent 2"/>
    <w:basedOn w:val="Standard"/>
    <w:link w:val="Textkrper-Einzug2Zchn"/>
    <w:unhideWhenUsed/>
    <w:rsid w:val="003E3535"/>
    <w:pPr>
      <w:spacing w:after="120" w:line="480" w:lineRule="auto"/>
      <w:ind w:left="283"/>
    </w:pPr>
  </w:style>
  <w:style w:type="character" w:customStyle="1" w:styleId="Textkrper-Einzug2Zchn">
    <w:name w:val="Textkörper-Einzug 2 Zchn"/>
    <w:link w:val="Textkrper-Einzug2"/>
    <w:rsid w:val="003E3535"/>
    <w:rPr>
      <w:kern w:val="1"/>
      <w:sz w:val="24"/>
      <w:szCs w:val="24"/>
      <w:lang w:val="en-US" w:eastAsia="en-US"/>
    </w:rPr>
  </w:style>
  <w:style w:type="character" w:customStyle="1" w:styleId="KopfzeileZchn">
    <w:name w:val="Kopfzeile Zchn"/>
    <w:link w:val="Kopfzeile"/>
    <w:uiPriority w:val="99"/>
    <w:rsid w:val="003E3535"/>
    <w:rPr>
      <w:rFonts w:eastAsia="Lucida Sans Unicode"/>
      <w:kern w:val="1"/>
      <w:sz w:val="24"/>
      <w:lang w:eastAsia="en-US"/>
    </w:rPr>
  </w:style>
  <w:style w:type="character" w:customStyle="1" w:styleId="FuzeileZchn">
    <w:name w:val="Fußzeile Zchn"/>
    <w:link w:val="Fuzeile"/>
    <w:uiPriority w:val="99"/>
    <w:rsid w:val="003E3535"/>
    <w:rPr>
      <w:i/>
      <w:kern w:val="1"/>
      <w:szCs w:val="24"/>
      <w:lang w:val="en-US" w:eastAsia="en-US"/>
    </w:rPr>
  </w:style>
  <w:style w:type="paragraph" w:styleId="Listenabsatz">
    <w:name w:val="List Paragraph"/>
    <w:basedOn w:val="Standard"/>
    <w:uiPriority w:val="34"/>
    <w:qFormat/>
    <w:rsid w:val="00FE7383"/>
    <w:pPr>
      <w:spacing w:after="160" w:line="259" w:lineRule="auto"/>
      <w:ind w:left="720"/>
      <w:contextualSpacing/>
    </w:pPr>
    <w:rPr>
      <w:rFonts w:ascii="Calibri" w:eastAsia="SimSun" w:hAnsi="Calibri"/>
      <w:kern w:val="0"/>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Iversen</dc:creator>
  <cp:keywords/>
  <dc:description/>
  <cp:lastModifiedBy>Fredrik Dehnerdt</cp:lastModifiedBy>
  <cp:revision>2</cp:revision>
  <cp:lastPrinted>2019-03-29T07:36:00Z</cp:lastPrinted>
  <dcterms:created xsi:type="dcterms:W3CDTF">2020-06-01T15:33:00Z</dcterms:created>
  <dcterms:modified xsi:type="dcterms:W3CDTF">2020-06-01T15:33:00Z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